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614E6">
      <w:pPr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附件4</w:t>
      </w:r>
    </w:p>
    <w:p w14:paraId="51224C31">
      <w:pPr>
        <w:spacing w:after="156" w:afterLines="50" w:line="360" w:lineRule="auto"/>
        <w:jc w:val="center"/>
        <w:rPr>
          <w:rFonts w:hint="eastAsia" w:ascii="Times New Roman" w:hAnsi="Times New Roman" w:eastAsia="黑体" w:cs="Times New Roman"/>
          <w:b w:val="0"/>
          <w:bCs/>
          <w:sz w:val="32"/>
          <w:szCs w:val="28"/>
        </w:rPr>
      </w:pPr>
      <w:r>
        <w:rPr>
          <w:rFonts w:hint="eastAsia" w:ascii="Times New Roman" w:hAnsi="Times New Roman" w:eastAsia="黑体" w:cs="Times New Roman"/>
          <w:b w:val="0"/>
          <w:bCs/>
          <w:sz w:val="32"/>
          <w:szCs w:val="28"/>
        </w:rPr>
        <w:t>石河子大学</w:t>
      </w:r>
      <w:r>
        <w:rPr>
          <w:rFonts w:hint="eastAsia" w:eastAsia="黑体" w:cs="Times New Roman"/>
          <w:b w:val="0"/>
          <w:bCs/>
          <w:sz w:val="32"/>
          <w:szCs w:val="28"/>
          <w:lang w:val="en-US" w:eastAsia="zh-CN"/>
        </w:rPr>
        <w:t>2025年优秀</w:t>
      </w:r>
      <w:r>
        <w:rPr>
          <w:rFonts w:hint="eastAsia" w:ascii="Times New Roman" w:hAnsi="Times New Roman" w:eastAsia="黑体" w:cs="Times New Roman"/>
          <w:b w:val="0"/>
          <w:bCs/>
          <w:sz w:val="32"/>
          <w:szCs w:val="28"/>
        </w:rPr>
        <w:t>课程教学设计评价标准及说明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5406"/>
        <w:gridCol w:w="929"/>
        <w:gridCol w:w="895"/>
      </w:tblGrid>
      <w:tr w14:paraId="55C82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</w:trPr>
        <w:tc>
          <w:tcPr>
            <w:tcW w:w="1368" w:type="dxa"/>
            <w:vAlign w:val="center"/>
          </w:tcPr>
          <w:p w14:paraId="3B885AA3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5828" w:type="dxa"/>
            <w:vAlign w:val="center"/>
          </w:tcPr>
          <w:p w14:paraId="21B2A1DB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评测要求</w:t>
            </w:r>
          </w:p>
        </w:tc>
        <w:tc>
          <w:tcPr>
            <w:tcW w:w="957" w:type="dxa"/>
            <w:vAlign w:val="center"/>
          </w:tcPr>
          <w:p w14:paraId="3C79FBD1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936" w:type="dxa"/>
            <w:vAlign w:val="center"/>
          </w:tcPr>
          <w:p w14:paraId="0ADA82E0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 w14:paraId="41AEB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</w:trPr>
        <w:tc>
          <w:tcPr>
            <w:tcW w:w="1368" w:type="dxa"/>
            <w:vAlign w:val="center"/>
          </w:tcPr>
          <w:p w14:paraId="19DB5ECB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文字表述</w:t>
            </w:r>
          </w:p>
        </w:tc>
        <w:tc>
          <w:tcPr>
            <w:tcW w:w="5828" w:type="dxa"/>
            <w:vAlign w:val="center"/>
          </w:tcPr>
          <w:p w14:paraId="5387D530">
            <w:pPr>
              <w:spacing w:line="300" w:lineRule="exac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文字表达准确/简洁/阐述清楚，术语运用规范</w:t>
            </w:r>
          </w:p>
        </w:tc>
        <w:tc>
          <w:tcPr>
            <w:tcW w:w="957" w:type="dxa"/>
            <w:vAlign w:val="center"/>
          </w:tcPr>
          <w:p w14:paraId="3C0C1762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6" w:type="dxa"/>
            <w:vAlign w:val="center"/>
          </w:tcPr>
          <w:p w14:paraId="4DBC0A8E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6AE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1368" w:type="dxa"/>
            <w:vMerge w:val="restart"/>
            <w:vAlign w:val="center"/>
          </w:tcPr>
          <w:p w14:paraId="31B855B3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课时数与学情分析</w:t>
            </w:r>
          </w:p>
        </w:tc>
        <w:tc>
          <w:tcPr>
            <w:tcW w:w="5828" w:type="dxa"/>
            <w:vAlign w:val="center"/>
          </w:tcPr>
          <w:p w14:paraId="32D43577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课时符合参赛要求，不少于16学时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可以1学时为一节段，也可以2学时为一节段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957" w:type="dxa"/>
            <w:vMerge w:val="restart"/>
            <w:vAlign w:val="center"/>
          </w:tcPr>
          <w:p w14:paraId="579F8F11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6" w:type="dxa"/>
            <w:vMerge w:val="restart"/>
            <w:vAlign w:val="center"/>
          </w:tcPr>
          <w:p w14:paraId="4BE0EBE3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43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</w:trPr>
        <w:tc>
          <w:tcPr>
            <w:tcW w:w="1368" w:type="dxa"/>
            <w:vMerge w:val="continue"/>
            <w:vAlign w:val="center"/>
          </w:tcPr>
          <w:p w14:paraId="0E4CBB8C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8" w:type="dxa"/>
            <w:vAlign w:val="center"/>
          </w:tcPr>
          <w:p w14:paraId="220B83E9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学习者的起点水平/动机/认知特点和学习风格等分析准确，对教学设计有一定辅助作用</w:t>
            </w:r>
          </w:p>
        </w:tc>
        <w:tc>
          <w:tcPr>
            <w:tcW w:w="957" w:type="dxa"/>
            <w:vMerge w:val="continue"/>
            <w:vAlign w:val="center"/>
          </w:tcPr>
          <w:p w14:paraId="2C9F34CB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15D38118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C4C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1368" w:type="dxa"/>
            <w:vMerge w:val="restart"/>
            <w:vAlign w:val="center"/>
          </w:tcPr>
          <w:p w14:paraId="1E14D457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教学理念与教学目标</w:t>
            </w:r>
          </w:p>
        </w:tc>
        <w:tc>
          <w:tcPr>
            <w:tcW w:w="5828" w:type="dxa"/>
            <w:vAlign w:val="center"/>
          </w:tcPr>
          <w:p w14:paraId="393D708C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符合教学大纲要求，内容充实，反映学科前沿</w:t>
            </w:r>
          </w:p>
        </w:tc>
        <w:tc>
          <w:tcPr>
            <w:tcW w:w="957" w:type="dxa"/>
            <w:vMerge w:val="restart"/>
            <w:vAlign w:val="center"/>
          </w:tcPr>
          <w:p w14:paraId="549C7C40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6" w:type="dxa"/>
            <w:vMerge w:val="restart"/>
            <w:vAlign w:val="center"/>
          </w:tcPr>
          <w:p w14:paraId="2C7260CF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0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</w:trPr>
        <w:tc>
          <w:tcPr>
            <w:tcW w:w="1368" w:type="dxa"/>
            <w:vMerge w:val="continue"/>
            <w:vAlign w:val="center"/>
          </w:tcPr>
          <w:p w14:paraId="44E7C49A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8" w:type="dxa"/>
            <w:vAlign w:val="center"/>
          </w:tcPr>
          <w:p w14:paraId="5DDC777D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教学目标明确，思路清晰，具有可操作性/可评价性，符合学科特点和学生认知规律</w:t>
            </w:r>
          </w:p>
        </w:tc>
        <w:tc>
          <w:tcPr>
            <w:tcW w:w="957" w:type="dxa"/>
            <w:vMerge w:val="continue"/>
            <w:vAlign w:val="center"/>
          </w:tcPr>
          <w:p w14:paraId="1446E5B5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106CABBD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05B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</w:trPr>
        <w:tc>
          <w:tcPr>
            <w:tcW w:w="1368" w:type="dxa"/>
            <w:vAlign w:val="center"/>
          </w:tcPr>
          <w:p w14:paraId="3819D8AD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教学内容与重难点分析</w:t>
            </w:r>
          </w:p>
        </w:tc>
        <w:tc>
          <w:tcPr>
            <w:tcW w:w="5828" w:type="dxa"/>
            <w:vAlign w:val="center"/>
          </w:tcPr>
          <w:p w14:paraId="5FA141AF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教学内容无科学性错误，安排合理，准确把握课程重点和难点，并进行了有针对性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地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分析与设计</w:t>
            </w:r>
          </w:p>
        </w:tc>
        <w:tc>
          <w:tcPr>
            <w:tcW w:w="957" w:type="dxa"/>
            <w:vAlign w:val="center"/>
          </w:tcPr>
          <w:p w14:paraId="67F00A8F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6" w:type="dxa"/>
            <w:vAlign w:val="center"/>
          </w:tcPr>
          <w:p w14:paraId="24E7F42D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A4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</w:trPr>
        <w:tc>
          <w:tcPr>
            <w:tcW w:w="1368" w:type="dxa"/>
            <w:vMerge w:val="restart"/>
            <w:vAlign w:val="center"/>
          </w:tcPr>
          <w:p w14:paraId="2458C798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  <w:p w14:paraId="08A9E74B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与方法</w:t>
            </w:r>
          </w:p>
        </w:tc>
        <w:tc>
          <w:tcPr>
            <w:tcW w:w="5828" w:type="dxa"/>
            <w:vAlign w:val="center"/>
          </w:tcPr>
          <w:p w14:paraId="777D3AAF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内容安排符合专业学科逻辑和认知规律，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教学步骤清楚，教学环节完整，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教学进程组织合理，能激发学生学习兴趣</w:t>
            </w:r>
          </w:p>
        </w:tc>
        <w:tc>
          <w:tcPr>
            <w:tcW w:w="957" w:type="dxa"/>
            <w:vMerge w:val="restart"/>
            <w:vAlign w:val="center"/>
          </w:tcPr>
          <w:p w14:paraId="2024C9FC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36" w:type="dxa"/>
            <w:vMerge w:val="restart"/>
            <w:vAlign w:val="center"/>
          </w:tcPr>
          <w:p w14:paraId="37A97641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61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</w:trPr>
        <w:tc>
          <w:tcPr>
            <w:tcW w:w="1368" w:type="dxa"/>
            <w:vMerge w:val="continue"/>
            <w:vAlign w:val="center"/>
          </w:tcPr>
          <w:p w14:paraId="61A9151C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8" w:type="dxa"/>
            <w:vAlign w:val="center"/>
          </w:tcPr>
          <w:p w14:paraId="22D92CD2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设计能体现各类教学媒体、教学平台等数字化教育技术手段方法，</w:t>
            </w: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应用恰当有效，有利于教学的实施和目标的实现</w:t>
            </w:r>
          </w:p>
        </w:tc>
        <w:tc>
          <w:tcPr>
            <w:tcW w:w="957" w:type="dxa"/>
            <w:vMerge w:val="continue"/>
            <w:vAlign w:val="center"/>
          </w:tcPr>
          <w:p w14:paraId="7CA0DCA2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2F62C70C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95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</w:trPr>
        <w:tc>
          <w:tcPr>
            <w:tcW w:w="1368" w:type="dxa"/>
            <w:vMerge w:val="continue"/>
            <w:vAlign w:val="center"/>
          </w:tcPr>
          <w:p w14:paraId="44EAD383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8" w:type="dxa"/>
            <w:vAlign w:val="center"/>
          </w:tcPr>
          <w:p w14:paraId="4F8CB61C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注重启发式教学，师生互动内容、问题或任务设计有利于培养学生逻辑思维和自主学习能力，有利于实现教学目标，有利于教学情境营造和教学活动组织</w:t>
            </w:r>
          </w:p>
        </w:tc>
        <w:tc>
          <w:tcPr>
            <w:tcW w:w="957" w:type="dxa"/>
            <w:vMerge w:val="continue"/>
            <w:vAlign w:val="center"/>
          </w:tcPr>
          <w:p w14:paraId="4DD97B6E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43C5E3C3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E57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exact"/>
        </w:trPr>
        <w:tc>
          <w:tcPr>
            <w:tcW w:w="1368" w:type="dxa"/>
            <w:vMerge w:val="continue"/>
            <w:vAlign w:val="center"/>
          </w:tcPr>
          <w:p w14:paraId="41A7CF81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28" w:type="dxa"/>
            <w:vAlign w:val="center"/>
          </w:tcPr>
          <w:p w14:paraId="45F56367">
            <w:pPr>
              <w:spacing w:line="300" w:lineRule="exact"/>
              <w:jc w:val="lef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教学过程设计注重课前、课中、课后教学内容的融合，并融入过程性考核相关内容</w:t>
            </w:r>
          </w:p>
        </w:tc>
        <w:tc>
          <w:tcPr>
            <w:tcW w:w="957" w:type="dxa"/>
            <w:vMerge w:val="continue"/>
            <w:vAlign w:val="center"/>
          </w:tcPr>
          <w:p w14:paraId="2074B0C4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5277DF47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02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exact"/>
        </w:trPr>
        <w:tc>
          <w:tcPr>
            <w:tcW w:w="1368" w:type="dxa"/>
            <w:vAlign w:val="center"/>
          </w:tcPr>
          <w:p w14:paraId="3C996DC7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课程思政</w:t>
            </w:r>
          </w:p>
        </w:tc>
        <w:tc>
          <w:tcPr>
            <w:tcW w:w="5828" w:type="dxa"/>
            <w:vAlign w:val="center"/>
          </w:tcPr>
          <w:p w14:paraId="7974702F">
            <w:pPr>
              <w:spacing w:line="300" w:lineRule="exact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体现思政教学内容，能挖掘课程内容和教学方法中蕴含的思政元素，并能巧妙融入教学过程，提高教书与育人融合度</w:t>
            </w:r>
            <w:bookmarkStart w:id="0" w:name="_GoBack"/>
            <w:bookmarkEnd w:id="0"/>
          </w:p>
        </w:tc>
        <w:tc>
          <w:tcPr>
            <w:tcW w:w="957" w:type="dxa"/>
            <w:vAlign w:val="center"/>
          </w:tcPr>
          <w:p w14:paraId="1A538A10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6" w:type="dxa"/>
            <w:vAlign w:val="center"/>
          </w:tcPr>
          <w:p w14:paraId="444A1373">
            <w:pPr>
              <w:spacing w:line="300" w:lineRule="exact"/>
              <w:jc w:val="center"/>
              <w:rPr>
                <w:rFonts w:hint="eastAsia" w:ascii="等线" w:hAnsi="等线" w:eastAsia="等线" w:cs="等线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BD5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7196" w:type="dxa"/>
            <w:gridSpan w:val="2"/>
            <w:vAlign w:val="center"/>
          </w:tcPr>
          <w:p w14:paraId="4C91EB0A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  <w:tc>
          <w:tcPr>
            <w:tcW w:w="957" w:type="dxa"/>
            <w:vAlign w:val="center"/>
          </w:tcPr>
          <w:p w14:paraId="64A30E42">
            <w:pPr>
              <w:widowControl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等线" w:hAnsi="等线" w:eastAsia="等线" w:cs="等线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6" w:type="dxa"/>
            <w:vAlign w:val="center"/>
          </w:tcPr>
          <w:p w14:paraId="4304104A">
            <w:pPr>
              <w:spacing w:line="300" w:lineRule="exact"/>
              <w:jc w:val="center"/>
              <w:rPr>
                <w:rFonts w:hint="eastAsia" w:ascii="等线" w:hAnsi="等线" w:eastAsia="等线" w:cs="等线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0F01E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1MGQwOGE5NjdjMTZhZjMyZWJlODUwMDEzOTY2ZjkifQ=="/>
  </w:docVars>
  <w:rsids>
    <w:rsidRoot w:val="24BC11CF"/>
    <w:rsid w:val="093B7906"/>
    <w:rsid w:val="24BC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536</Words>
  <Characters>547</Characters>
  <Lines>0</Lines>
  <Paragraphs>0</Paragraphs>
  <TotalTime>2</TotalTime>
  <ScaleCrop>false</ScaleCrop>
  <LinksUpToDate>false</LinksUpToDate>
  <CharactersWithSpaces>547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2024-11-14T09:32:00Z</dcterms:created>
  <dc:creator>魏雪雪</dc:creator>
  <cp:lastModifiedBy>魏雪娇</cp:lastModifiedBy>
  <dcterms:modified xsi:type="dcterms:W3CDTF">2025-04-08T03:42:01Z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DDAE1705D7064EADAC4C50F972870777_11</vt:lpwstr>
  </property>
  <property fmtid="{D5CDD505-2E9C-101B-9397-08002B2CF9AE}" pid="4" name="KSOTemplateDocerSaveRecord">
    <vt:lpwstr>eyJoZGlkIjoiNGVlNDIxYTMwNjU3MWU0YTNiNzVjNjMzYzY4NzA2OGEiLCJ1c2VySWQiOiIxNDQ3NTkxMjgzIn0=</vt:lpwstr>
  </property>
</Properties>
</file>